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3A7C" w14:textId="77777777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14:paraId="3B467952" w14:textId="5FB44296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по итогам </w:t>
      </w:r>
      <w:r w:rsidR="00DC2E3B">
        <w:rPr>
          <w:rFonts w:ascii="Times New Roman" w:hAnsi="Times New Roman" w:cs="Times New Roman"/>
          <w:b/>
          <w:sz w:val="24"/>
          <w:szCs w:val="24"/>
        </w:rPr>
        <w:t>проведения диагностических работ</w:t>
      </w:r>
    </w:p>
    <w:p w14:paraId="19A90334" w14:textId="216B5C7F" w:rsidR="004D7E78" w:rsidRPr="004C4527" w:rsidRDefault="00DC2E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формированию </w:t>
      </w:r>
      <w:proofErr w:type="gramStart"/>
      <w:r w:rsidR="00412BB8">
        <w:rPr>
          <w:rFonts w:ascii="Times New Roman" w:hAnsi="Times New Roman" w:cs="Times New Roman"/>
          <w:b/>
          <w:sz w:val="24"/>
          <w:szCs w:val="24"/>
        </w:rPr>
        <w:t>естественно-научной</w:t>
      </w:r>
      <w:proofErr w:type="gramEnd"/>
      <w:r w:rsidR="008E6A94" w:rsidRPr="004C4527">
        <w:rPr>
          <w:rFonts w:ascii="Times New Roman" w:hAnsi="Times New Roman" w:cs="Times New Roman"/>
          <w:b/>
          <w:sz w:val="24"/>
          <w:szCs w:val="24"/>
        </w:rPr>
        <w:t xml:space="preserve"> грамотности</w:t>
      </w:r>
    </w:p>
    <w:p w14:paraId="2EC82C1C" w14:textId="77777777" w:rsidR="00DC2E3B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обучающихся 6,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9 классов  </w:t>
      </w:r>
    </w:p>
    <w:p w14:paraId="03EC8F27" w14:textId="5050FBF2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МБОУ «Жариковская СОШ ПМО» </w:t>
      </w:r>
    </w:p>
    <w:p w14:paraId="592CC096" w14:textId="77777777" w:rsidR="00385EF6" w:rsidRPr="004C4527" w:rsidRDefault="00385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738E" w14:textId="60AB1FA5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Цель диагностической работы</w:t>
      </w:r>
      <w:r w:rsidRPr="004C4527">
        <w:rPr>
          <w:rFonts w:ascii="Times New Roman" w:hAnsi="Times New Roman" w:cs="Times New Roman"/>
          <w:sz w:val="24"/>
          <w:szCs w:val="24"/>
        </w:rPr>
        <w:t xml:space="preserve">: оценить уровень </w:t>
      </w:r>
      <w:proofErr w:type="spellStart"/>
      <w:r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грамотности как составляющей функциональной грамотности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1B29E4C2" w14:textId="4C1551FA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Сроки</w:t>
      </w:r>
      <w:r w:rsidR="00412BB8">
        <w:rPr>
          <w:rFonts w:ascii="Times New Roman" w:hAnsi="Times New Roman" w:cs="Times New Roman"/>
          <w:sz w:val="24"/>
          <w:szCs w:val="24"/>
        </w:rPr>
        <w:t>:</w:t>
      </w:r>
      <w:r w:rsidR="00015154">
        <w:rPr>
          <w:rFonts w:ascii="Times New Roman" w:hAnsi="Times New Roman" w:cs="Times New Roman"/>
          <w:sz w:val="24"/>
          <w:szCs w:val="24"/>
        </w:rPr>
        <w:t xml:space="preserve"> </w:t>
      </w:r>
      <w:r w:rsidR="00DC2E3B">
        <w:rPr>
          <w:rFonts w:ascii="Times New Roman" w:hAnsi="Times New Roman" w:cs="Times New Roman"/>
          <w:sz w:val="24"/>
          <w:szCs w:val="24"/>
        </w:rPr>
        <w:t xml:space="preserve">10.03.25 – 12.04.25 </w:t>
      </w:r>
    </w:p>
    <w:p w14:paraId="3139959C" w14:textId="6CD4A671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Методы контроля</w:t>
      </w:r>
      <w:r w:rsidRPr="004C4527">
        <w:rPr>
          <w:rFonts w:ascii="Times New Roman" w:hAnsi="Times New Roman" w:cs="Times New Roman"/>
          <w:sz w:val="24"/>
          <w:szCs w:val="24"/>
        </w:rPr>
        <w:t>: метапредметная диагностическая работа (</w:t>
      </w:r>
      <w:proofErr w:type="gramStart"/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грамотность).</w:t>
      </w:r>
    </w:p>
    <w:p w14:paraId="092D3ED1" w14:textId="50322173" w:rsidR="004D7E78" w:rsidRPr="004C4527" w:rsidRDefault="002606AF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графика</w:t>
      </w:r>
      <w:r w:rsidR="008E6A94" w:rsidRPr="004C4527">
        <w:rPr>
          <w:rFonts w:ascii="Times New Roman" w:hAnsi="Times New Roman" w:cs="Times New Roman"/>
          <w:sz w:val="24"/>
          <w:szCs w:val="24"/>
        </w:rPr>
        <w:t xml:space="preserve"> контроля качества образования в рамках реализации плана работы по организации изучения </w:t>
      </w:r>
      <w:proofErr w:type="gramStart"/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 xml:space="preserve">грамотности в школе был проведен мониторинг уровня </w:t>
      </w:r>
      <w:proofErr w:type="spellStart"/>
      <w:r w:rsidR="008E6A94"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8E6A94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грамотности учащихся 6,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8,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8E6A94"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27CF93CC" w14:textId="19CBB734" w:rsidR="004D7E78" w:rsidRPr="004C4527" w:rsidRDefault="008E6A94" w:rsidP="00412B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12BB8">
        <w:rPr>
          <w:rFonts w:ascii="Times New Roman" w:hAnsi="Times New Roman" w:cs="Times New Roman"/>
          <w:b/>
          <w:sz w:val="24"/>
          <w:szCs w:val="24"/>
        </w:rPr>
        <w:t xml:space="preserve">Результаты выполнения диагностической работы по </w:t>
      </w:r>
      <w:proofErr w:type="gramStart"/>
      <w:r w:rsidR="00412BB8" w:rsidRPr="00412BB8">
        <w:rPr>
          <w:rFonts w:ascii="Times New Roman" w:hAnsi="Times New Roman" w:cs="Times New Roman"/>
          <w:b/>
          <w:sz w:val="24"/>
          <w:szCs w:val="24"/>
        </w:rPr>
        <w:t>естественно-научной</w:t>
      </w:r>
      <w:proofErr w:type="gramEnd"/>
      <w:r w:rsidR="00412BB8" w:rsidRPr="00412B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BB8">
        <w:rPr>
          <w:rFonts w:ascii="Times New Roman" w:hAnsi="Times New Roman" w:cs="Times New Roman"/>
          <w:b/>
          <w:sz w:val="24"/>
          <w:szCs w:val="24"/>
        </w:rPr>
        <w:t xml:space="preserve">грамотности </w:t>
      </w:r>
      <w:proofErr w:type="gramStart"/>
      <w:r w:rsidRPr="00412BB8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412BB8">
        <w:rPr>
          <w:rFonts w:ascii="Times New Roman" w:hAnsi="Times New Roman" w:cs="Times New Roman"/>
          <w:b/>
          <w:sz w:val="24"/>
          <w:szCs w:val="24"/>
        </w:rPr>
        <w:t xml:space="preserve"> 6,</w:t>
      </w:r>
      <w:r w:rsidR="00385EF6" w:rsidRPr="00412B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BB8">
        <w:rPr>
          <w:rFonts w:ascii="Times New Roman" w:hAnsi="Times New Roman" w:cs="Times New Roman"/>
          <w:b/>
          <w:sz w:val="24"/>
          <w:szCs w:val="24"/>
        </w:rPr>
        <w:t>8, 9 классов</w:t>
      </w:r>
      <w:r w:rsidRPr="004C4527">
        <w:rPr>
          <w:rFonts w:ascii="Times New Roman" w:hAnsi="Times New Roman" w:cs="Times New Roman"/>
          <w:sz w:val="24"/>
          <w:szCs w:val="24"/>
        </w:rPr>
        <w:t>.</w:t>
      </w:r>
    </w:p>
    <w:p w14:paraId="6165B19B" w14:textId="3FCB45F8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В диагностической работе по </w:t>
      </w:r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грамотности приняли участие </w:t>
      </w:r>
      <w:r w:rsidR="00412BB8">
        <w:rPr>
          <w:rFonts w:ascii="Times New Roman" w:hAnsi="Times New Roman" w:cs="Times New Roman"/>
          <w:sz w:val="24"/>
          <w:szCs w:val="24"/>
        </w:rPr>
        <w:t xml:space="preserve">6 </w:t>
      </w:r>
      <w:proofErr w:type="gramStart"/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6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880D4B">
        <w:rPr>
          <w:rFonts w:ascii="Times New Roman" w:hAnsi="Times New Roman" w:cs="Times New Roman"/>
          <w:sz w:val="24"/>
          <w:szCs w:val="24"/>
        </w:rPr>
        <w:t>5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8 класса и </w:t>
      </w:r>
      <w:r w:rsidR="00412BB8">
        <w:rPr>
          <w:rFonts w:ascii="Times New Roman" w:hAnsi="Times New Roman" w:cs="Times New Roman"/>
          <w:sz w:val="24"/>
          <w:szCs w:val="24"/>
        </w:rPr>
        <w:t>6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9 класса.</w:t>
      </w:r>
    </w:p>
    <w:p w14:paraId="369EECF5" w14:textId="271F54D6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Распределение результатов участников диагностической работы по уровням </w:t>
      </w:r>
      <w:proofErr w:type="spellStart"/>
      <w:r w:rsidR="00385EF6" w:rsidRPr="004C4527">
        <w:rPr>
          <w:rFonts w:ascii="Times New Roman" w:hAnsi="Times New Roman" w:cs="Times New Roman"/>
          <w:sz w:val="24"/>
          <w:szCs w:val="24"/>
        </w:rPr>
        <w:t>с</w:t>
      </w:r>
      <w:r w:rsidRPr="004C4527">
        <w:rPr>
          <w:rFonts w:ascii="Times New Roman" w:hAnsi="Times New Roman" w:cs="Times New Roman"/>
          <w:sz w:val="24"/>
          <w:szCs w:val="24"/>
        </w:rPr>
        <w:t>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2BB8" w:rsidRPr="00412BB8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грамотности показано в таблице 1.</w:t>
      </w:r>
    </w:p>
    <w:p w14:paraId="0B0D9A97" w14:textId="77777777" w:rsidR="00385EF6" w:rsidRPr="004C4527" w:rsidRDefault="00385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F5467A" w14:textId="74D784C6" w:rsidR="004D7E78" w:rsidRPr="004C4527" w:rsidRDefault="008E6A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Таблица 1.</w:t>
      </w:r>
    </w:p>
    <w:tbl>
      <w:tblPr>
        <w:tblStyle w:val="a6"/>
        <w:tblpPr w:leftFromText="180" w:rightFromText="180" w:vertAnchor="text" w:tblpX="10313" w:tblpY="40"/>
        <w:tblOverlap w:val="never"/>
        <w:tblW w:w="0" w:type="auto"/>
        <w:tblLook w:val="04A0" w:firstRow="1" w:lastRow="0" w:firstColumn="1" w:lastColumn="0" w:noHBand="0" w:noVBand="1"/>
      </w:tblPr>
      <w:tblGrid>
        <w:gridCol w:w="2262"/>
      </w:tblGrid>
      <w:tr w:rsidR="004D7E78" w:rsidRPr="004C4527" w14:paraId="30F031C3" w14:textId="77777777">
        <w:trPr>
          <w:trHeight w:val="30"/>
        </w:trPr>
        <w:tc>
          <w:tcPr>
            <w:tcW w:w="2262" w:type="dxa"/>
          </w:tcPr>
          <w:p w14:paraId="219D7723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071B70AE" w14:textId="77777777">
        <w:trPr>
          <w:trHeight w:val="30"/>
        </w:trPr>
        <w:tc>
          <w:tcPr>
            <w:tcW w:w="2262" w:type="dxa"/>
          </w:tcPr>
          <w:p w14:paraId="09B1DA96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218B3C36" w14:textId="77777777">
        <w:trPr>
          <w:trHeight w:val="30"/>
        </w:trPr>
        <w:tc>
          <w:tcPr>
            <w:tcW w:w="2262" w:type="dxa"/>
          </w:tcPr>
          <w:p w14:paraId="42BE81ED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E78" w:rsidRPr="004C4527" w14:paraId="72660B73" w14:textId="77777777">
        <w:trPr>
          <w:trHeight w:val="30"/>
        </w:trPr>
        <w:tc>
          <w:tcPr>
            <w:tcW w:w="2262" w:type="dxa"/>
          </w:tcPr>
          <w:p w14:paraId="7591B8A8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D235E2" w14:textId="5B00FEE3" w:rsidR="004D7E78" w:rsidRPr="004C4527" w:rsidRDefault="008E6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 Анализ результатов </w:t>
      </w:r>
      <w:proofErr w:type="gramStart"/>
      <w:r w:rsidR="00412BB8" w:rsidRPr="00412BB8">
        <w:rPr>
          <w:rFonts w:ascii="Times New Roman" w:hAnsi="Times New Roman" w:cs="Times New Roman"/>
          <w:b/>
          <w:sz w:val="24"/>
          <w:szCs w:val="24"/>
        </w:rPr>
        <w:t>естественно-научной</w:t>
      </w:r>
      <w:proofErr w:type="gramEnd"/>
      <w:r w:rsidR="00412BB8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грамотности  6,</w:t>
      </w:r>
      <w:r w:rsidR="00F30DD2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b/>
          <w:sz w:val="24"/>
          <w:szCs w:val="24"/>
        </w:rPr>
        <w:t>8 и 9 класс</w:t>
      </w:r>
      <w:r w:rsidR="00100FF2" w:rsidRPr="004C452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6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1516"/>
        <w:gridCol w:w="2219"/>
        <w:gridCol w:w="826"/>
        <w:gridCol w:w="949"/>
        <w:gridCol w:w="871"/>
        <w:gridCol w:w="916"/>
        <w:gridCol w:w="906"/>
        <w:gridCol w:w="1142"/>
      </w:tblGrid>
      <w:tr w:rsidR="004D7E78" w:rsidRPr="004C4527" w14:paraId="435DF51B" w14:textId="77777777" w:rsidTr="00447833">
        <w:tc>
          <w:tcPr>
            <w:tcW w:w="3735" w:type="dxa"/>
            <w:gridSpan w:val="2"/>
          </w:tcPr>
          <w:p w14:paraId="4E6A09B9" w14:textId="77777777" w:rsidR="004D7E78" w:rsidRPr="004C4527" w:rsidRDefault="008E6A94" w:rsidP="004478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75" w:type="dxa"/>
            <w:gridSpan w:val="2"/>
          </w:tcPr>
          <w:p w14:paraId="5503EA41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87" w:type="dxa"/>
            <w:gridSpan w:val="2"/>
          </w:tcPr>
          <w:p w14:paraId="123E969C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48" w:type="dxa"/>
            <w:gridSpan w:val="2"/>
          </w:tcPr>
          <w:p w14:paraId="06248DBB" w14:textId="77777777" w:rsidR="004D7E78" w:rsidRPr="004C4527" w:rsidRDefault="008E6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</w:tr>
      <w:tr w:rsidR="004C4527" w:rsidRPr="004C4527" w14:paraId="03DF825C" w14:textId="77777777" w:rsidTr="0074344C">
        <w:tc>
          <w:tcPr>
            <w:tcW w:w="3735" w:type="dxa"/>
            <w:gridSpan w:val="2"/>
          </w:tcPr>
          <w:p w14:paraId="01CD4A62" w14:textId="4803051B" w:rsidR="004C4527" w:rsidRPr="004C4527" w:rsidRDefault="004C4527" w:rsidP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списку</w:t>
            </w:r>
          </w:p>
        </w:tc>
        <w:tc>
          <w:tcPr>
            <w:tcW w:w="1775" w:type="dxa"/>
            <w:gridSpan w:val="2"/>
          </w:tcPr>
          <w:p w14:paraId="3BAB46F3" w14:textId="4091A5FE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10 чел.</w:t>
            </w:r>
          </w:p>
        </w:tc>
        <w:tc>
          <w:tcPr>
            <w:tcW w:w="1787" w:type="dxa"/>
            <w:gridSpan w:val="2"/>
          </w:tcPr>
          <w:p w14:paraId="34CDBEB5" w14:textId="3B6529A9" w:rsidR="004C4527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4527" w:rsidRPr="004C452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048" w:type="dxa"/>
            <w:gridSpan w:val="2"/>
          </w:tcPr>
          <w:p w14:paraId="5419FBD8" w14:textId="2280C1A5" w:rsidR="004C4527" w:rsidRPr="004C4527" w:rsidRDefault="004C4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7 чел.</w:t>
            </w:r>
          </w:p>
        </w:tc>
      </w:tr>
      <w:tr w:rsidR="00447833" w:rsidRPr="004C4527" w14:paraId="1D76705B" w14:textId="77777777" w:rsidTr="00447833">
        <w:tc>
          <w:tcPr>
            <w:tcW w:w="1516" w:type="dxa"/>
            <w:vMerge w:val="restart"/>
          </w:tcPr>
          <w:p w14:paraId="04811AB2" w14:textId="77777777" w:rsidR="004C4527" w:rsidRDefault="004C45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8C4B0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2219" w:type="dxa"/>
          </w:tcPr>
          <w:p w14:paraId="6FBE4F6E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Недостаточный</w:t>
            </w:r>
          </w:p>
        </w:tc>
        <w:tc>
          <w:tcPr>
            <w:tcW w:w="826" w:type="dxa"/>
          </w:tcPr>
          <w:p w14:paraId="72FA1157" w14:textId="503F3BE8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7E782379" w14:textId="26E9DBD6" w:rsidR="004D7E78" w:rsidRPr="004C4527" w:rsidRDefault="004D7E78" w:rsidP="00743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61F5D64F" w14:textId="04DDC7D5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14:paraId="2F2B908F" w14:textId="00C8E4E2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06" w:type="dxa"/>
          </w:tcPr>
          <w:p w14:paraId="35557B17" w14:textId="5C5CBF7A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B600397" w14:textId="615D88FA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14FEFBF1" w14:textId="77777777" w:rsidTr="00447833">
        <w:tc>
          <w:tcPr>
            <w:tcW w:w="1516" w:type="dxa"/>
            <w:vMerge/>
          </w:tcPr>
          <w:p w14:paraId="63C104E2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E54A48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826" w:type="dxa"/>
          </w:tcPr>
          <w:p w14:paraId="3D5FB9D9" w14:textId="24EA0D46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C697FE4" w14:textId="74A36E97" w:rsidR="004D7E78" w:rsidRPr="004C4527" w:rsidRDefault="004D7E78" w:rsidP="00412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14:paraId="165C214D" w14:textId="49C3A45B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677647C9" w14:textId="5B0E2C3A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3FACC86E" w14:textId="0DB39C02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6291F8B4" w14:textId="69B80E71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1B50D906" w14:textId="77777777" w:rsidTr="00447833">
        <w:tc>
          <w:tcPr>
            <w:tcW w:w="1516" w:type="dxa"/>
            <w:vMerge/>
          </w:tcPr>
          <w:p w14:paraId="15140B45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D010AD1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826" w:type="dxa"/>
          </w:tcPr>
          <w:p w14:paraId="6C08C8F8" w14:textId="3A885832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2812B227" w14:textId="63B80A02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871" w:type="dxa"/>
          </w:tcPr>
          <w:p w14:paraId="704956E9" w14:textId="5AC7D1EF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48981331" w14:textId="369705D7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0D252408" w14:textId="19E30DD9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64E40997" w14:textId="7185177D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03841D2C" w14:textId="77777777" w:rsidTr="00447833">
        <w:tc>
          <w:tcPr>
            <w:tcW w:w="1516" w:type="dxa"/>
            <w:vMerge/>
          </w:tcPr>
          <w:p w14:paraId="07A275A1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E8748AC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826" w:type="dxa"/>
          </w:tcPr>
          <w:p w14:paraId="26FBEE9D" w14:textId="5A599A7B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29FDC7E4" w14:textId="5BA4C45E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871" w:type="dxa"/>
          </w:tcPr>
          <w:p w14:paraId="07EA3AEA" w14:textId="4D9FC1E2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14:paraId="3FE2E89E" w14:textId="6C8648C0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06" w:type="dxa"/>
          </w:tcPr>
          <w:p w14:paraId="7F02C56B" w14:textId="737081B3" w:rsidR="004D7E78" w:rsidRPr="004C4527" w:rsidRDefault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85C99C7" w14:textId="3ECDACF1" w:rsidR="004D7E78" w:rsidRPr="004C4527" w:rsidRDefault="004D7E78" w:rsidP="00880D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3" w:rsidRPr="004C4527" w14:paraId="6349AE3C" w14:textId="77777777" w:rsidTr="00447833">
        <w:tc>
          <w:tcPr>
            <w:tcW w:w="1516" w:type="dxa"/>
            <w:vMerge/>
          </w:tcPr>
          <w:p w14:paraId="7E5FC519" w14:textId="77777777" w:rsidR="004D7E78" w:rsidRPr="004C4527" w:rsidRDefault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B193F0D" w14:textId="77777777" w:rsidR="004D7E78" w:rsidRPr="004C4527" w:rsidRDefault="008E6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  <w:tc>
          <w:tcPr>
            <w:tcW w:w="826" w:type="dxa"/>
          </w:tcPr>
          <w:p w14:paraId="5294B003" w14:textId="30A23860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2D313836" w14:textId="066BD1F3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871" w:type="dxa"/>
          </w:tcPr>
          <w:p w14:paraId="54463048" w14:textId="2AC473EB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" w:type="dxa"/>
          </w:tcPr>
          <w:p w14:paraId="23B70AA2" w14:textId="20E3483C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06" w:type="dxa"/>
          </w:tcPr>
          <w:p w14:paraId="401F9F7A" w14:textId="00E37384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</w:tcPr>
          <w:p w14:paraId="1835CEC2" w14:textId="33662A9C" w:rsidR="004D7E78" w:rsidRPr="004C4527" w:rsidRDefault="00B07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64D11" w:rsidRPr="004C4527" w14:paraId="6A15D7FD" w14:textId="77777777" w:rsidTr="00447833">
        <w:tc>
          <w:tcPr>
            <w:tcW w:w="3735" w:type="dxa"/>
            <w:gridSpan w:val="2"/>
          </w:tcPr>
          <w:p w14:paraId="62153B87" w14:textId="3116502A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Общий балл (% от макс.)</w:t>
            </w:r>
          </w:p>
        </w:tc>
        <w:tc>
          <w:tcPr>
            <w:tcW w:w="826" w:type="dxa"/>
          </w:tcPr>
          <w:p w14:paraId="63998B00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14765A7E" w14:textId="755056B3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71" w:type="dxa"/>
          </w:tcPr>
          <w:p w14:paraId="1B7A3EEF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BCD2247" w14:textId="182AFB26" w:rsidR="00564D11" w:rsidRPr="004C4527" w:rsidRDefault="000C038D" w:rsidP="000C0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06" w:type="dxa"/>
          </w:tcPr>
          <w:p w14:paraId="47A8D443" w14:textId="47EC8090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2E3D958" w14:textId="3E1EDDFC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564D11" w:rsidRPr="004C4527" w14:paraId="158F09B6" w14:textId="77777777" w:rsidTr="00447833">
        <w:tc>
          <w:tcPr>
            <w:tcW w:w="3735" w:type="dxa"/>
            <w:gridSpan w:val="2"/>
          </w:tcPr>
          <w:p w14:paraId="289BD939" w14:textId="76BF5568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7DE92384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7404678D" w14:textId="4274736E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1" w:type="dxa"/>
          </w:tcPr>
          <w:p w14:paraId="68057BF0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35709FCC" w14:textId="43F1A4D7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6" w:type="dxa"/>
          </w:tcPr>
          <w:p w14:paraId="3CAF2762" w14:textId="570CFFC2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26869F03" w14:textId="4136E57D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64D11" w:rsidRPr="004C4527" w14:paraId="079D543E" w14:textId="77777777" w:rsidTr="0074344C">
        <w:tc>
          <w:tcPr>
            <w:tcW w:w="3735" w:type="dxa"/>
            <w:gridSpan w:val="2"/>
          </w:tcPr>
          <w:p w14:paraId="76C18740" w14:textId="4E67785A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% уч-ся, достигших базового уровня ФГ</w:t>
            </w:r>
          </w:p>
        </w:tc>
        <w:tc>
          <w:tcPr>
            <w:tcW w:w="826" w:type="dxa"/>
          </w:tcPr>
          <w:p w14:paraId="796EAC57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25D67CD1" w14:textId="3DA43035" w:rsidR="00564D11" w:rsidRPr="004C4527" w:rsidRDefault="00412BB8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1" w:type="dxa"/>
          </w:tcPr>
          <w:p w14:paraId="307F3777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1B7FAC65" w14:textId="284DA340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06" w:type="dxa"/>
          </w:tcPr>
          <w:p w14:paraId="0C056235" w14:textId="28BCA173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4595319E" w14:textId="720EB730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64D11" w:rsidRPr="004C4527" w14:paraId="17425133" w14:textId="77777777" w:rsidTr="0074344C">
        <w:tc>
          <w:tcPr>
            <w:tcW w:w="3735" w:type="dxa"/>
            <w:gridSpan w:val="2"/>
          </w:tcPr>
          <w:p w14:paraId="53BFE934" w14:textId="253C7D6E" w:rsidR="00564D11" w:rsidRPr="004C4527" w:rsidRDefault="00564D11" w:rsidP="00564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527">
              <w:rPr>
                <w:rFonts w:ascii="Times New Roman" w:hAnsi="Times New Roman" w:cs="Times New Roman"/>
                <w:sz w:val="24"/>
                <w:szCs w:val="24"/>
              </w:rPr>
              <w:t>Среднее по выборке (10 000 уч-ся)</w:t>
            </w:r>
          </w:p>
        </w:tc>
        <w:tc>
          <w:tcPr>
            <w:tcW w:w="826" w:type="dxa"/>
          </w:tcPr>
          <w:p w14:paraId="04625C04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4C70BD0D" w14:textId="7BCCC9D0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71" w:type="dxa"/>
          </w:tcPr>
          <w:p w14:paraId="1C116D06" w14:textId="77777777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14:paraId="639035BA" w14:textId="457C8B3E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06" w:type="dxa"/>
          </w:tcPr>
          <w:p w14:paraId="2E6A0367" w14:textId="678A88CC" w:rsidR="00564D11" w:rsidRPr="004C4527" w:rsidRDefault="00564D11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14:paraId="3411504C" w14:textId="399690EB" w:rsidR="00564D11" w:rsidRPr="004C4527" w:rsidRDefault="000C038D" w:rsidP="00564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</w:tbl>
    <w:p w14:paraId="32F13CB1" w14:textId="77777777" w:rsidR="00247921" w:rsidRDefault="00247921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4C58D7" w14:textId="2695BFF1" w:rsidR="004D7E78" w:rsidRPr="004C4527" w:rsidRDefault="008E6A94" w:rsidP="00734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Из таблицы видно, что </w:t>
      </w:r>
      <w:r w:rsidR="00796ADD" w:rsidRPr="004C4527">
        <w:rPr>
          <w:rFonts w:ascii="Times New Roman" w:hAnsi="Times New Roman" w:cs="Times New Roman"/>
          <w:sz w:val="24"/>
          <w:szCs w:val="24"/>
        </w:rPr>
        <w:t xml:space="preserve">в </w:t>
      </w:r>
      <w:r w:rsidR="009B0422">
        <w:rPr>
          <w:rFonts w:ascii="Times New Roman" w:hAnsi="Times New Roman" w:cs="Times New Roman"/>
          <w:sz w:val="24"/>
          <w:szCs w:val="24"/>
        </w:rPr>
        <w:t>среднем</w:t>
      </w:r>
      <w:r w:rsidR="00796ADD" w:rsidRPr="004C4527">
        <w:rPr>
          <w:rFonts w:ascii="Times New Roman" w:hAnsi="Times New Roman" w:cs="Times New Roman"/>
          <w:sz w:val="24"/>
          <w:szCs w:val="24"/>
        </w:rPr>
        <w:t xml:space="preserve"> по школе, </w:t>
      </w:r>
      <w:r w:rsidRPr="004C4527">
        <w:rPr>
          <w:rFonts w:ascii="Times New Roman" w:hAnsi="Times New Roman" w:cs="Times New Roman"/>
          <w:sz w:val="24"/>
          <w:szCs w:val="24"/>
        </w:rPr>
        <w:t xml:space="preserve">высокий уровень сформированности  </w:t>
      </w:r>
      <w:proofErr w:type="gramStart"/>
      <w:r w:rsidR="00247921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4C4527">
        <w:rPr>
          <w:rFonts w:ascii="Times New Roman" w:hAnsi="Times New Roman" w:cs="Times New Roman"/>
          <w:sz w:val="24"/>
          <w:szCs w:val="24"/>
        </w:rPr>
        <w:t xml:space="preserve"> грамотности показали </w:t>
      </w:r>
      <w:r w:rsidR="00247921">
        <w:rPr>
          <w:rFonts w:ascii="Times New Roman" w:hAnsi="Times New Roman" w:cs="Times New Roman"/>
          <w:sz w:val="24"/>
          <w:szCs w:val="24"/>
        </w:rPr>
        <w:t>47</w:t>
      </w:r>
      <w:r w:rsidRPr="004C4527">
        <w:rPr>
          <w:rFonts w:ascii="Times New Roman" w:hAnsi="Times New Roman" w:cs="Times New Roman"/>
          <w:sz w:val="24"/>
          <w:szCs w:val="24"/>
        </w:rPr>
        <w:t xml:space="preserve"> % </w:t>
      </w:r>
      <w:r w:rsidR="009B0422">
        <w:rPr>
          <w:rFonts w:ascii="Times New Roman" w:hAnsi="Times New Roman" w:cs="Times New Roman"/>
          <w:sz w:val="24"/>
          <w:szCs w:val="24"/>
        </w:rPr>
        <w:t xml:space="preserve">среди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6,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8,</w:t>
      </w:r>
      <w:r w:rsidR="00F30DD2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9 класс</w:t>
      </w:r>
      <w:r w:rsidR="00683F28">
        <w:rPr>
          <w:rFonts w:ascii="Times New Roman" w:hAnsi="Times New Roman" w:cs="Times New Roman"/>
          <w:sz w:val="24"/>
          <w:szCs w:val="24"/>
        </w:rPr>
        <w:t>ов</w:t>
      </w:r>
      <w:r w:rsidRPr="004C4527">
        <w:rPr>
          <w:rFonts w:ascii="Times New Roman" w:hAnsi="Times New Roman" w:cs="Times New Roman"/>
          <w:sz w:val="24"/>
          <w:szCs w:val="24"/>
        </w:rPr>
        <w:t xml:space="preserve">, повышенный уровень </w:t>
      </w:r>
      <w:proofErr w:type="spellStart"/>
      <w:r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 </w:t>
      </w:r>
      <w:r w:rsidR="00247921">
        <w:rPr>
          <w:rFonts w:ascii="Times New Roman" w:hAnsi="Times New Roman" w:cs="Times New Roman"/>
          <w:sz w:val="24"/>
          <w:szCs w:val="24"/>
        </w:rPr>
        <w:t>естественно-научной</w:t>
      </w:r>
      <w:r w:rsidR="00247921">
        <w:rPr>
          <w:rFonts w:ascii="Times New Roman" w:hAnsi="Times New Roman" w:cs="Times New Roman"/>
          <w:sz w:val="24"/>
          <w:szCs w:val="24"/>
        </w:rPr>
        <w:t xml:space="preserve"> </w:t>
      </w:r>
      <w:r w:rsidR="00683F28">
        <w:rPr>
          <w:rFonts w:ascii="Times New Roman" w:hAnsi="Times New Roman" w:cs="Times New Roman"/>
          <w:sz w:val="24"/>
          <w:szCs w:val="24"/>
        </w:rPr>
        <w:t xml:space="preserve">грамотности показали </w:t>
      </w:r>
      <w:r w:rsidR="009B0422">
        <w:rPr>
          <w:rFonts w:ascii="Times New Roman" w:hAnsi="Times New Roman" w:cs="Times New Roman"/>
          <w:sz w:val="24"/>
          <w:szCs w:val="24"/>
        </w:rPr>
        <w:t>58</w:t>
      </w:r>
      <w:r w:rsidRPr="004C4527">
        <w:rPr>
          <w:rFonts w:ascii="Times New Roman" w:hAnsi="Times New Roman" w:cs="Times New Roman"/>
          <w:sz w:val="24"/>
          <w:szCs w:val="24"/>
        </w:rPr>
        <w:t xml:space="preserve">% 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4C4527">
        <w:rPr>
          <w:rFonts w:ascii="Times New Roman" w:hAnsi="Times New Roman" w:cs="Times New Roman"/>
          <w:sz w:val="24"/>
          <w:szCs w:val="24"/>
        </w:rPr>
        <w:t>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(это </w:t>
      </w:r>
      <w:r w:rsidR="00683F28">
        <w:rPr>
          <w:rFonts w:ascii="Times New Roman" w:hAnsi="Times New Roman" w:cs="Times New Roman"/>
          <w:sz w:val="24"/>
          <w:szCs w:val="24"/>
        </w:rPr>
        <w:t xml:space="preserve">6, </w:t>
      </w:r>
      <w:r w:rsidR="00247921">
        <w:rPr>
          <w:rFonts w:ascii="Times New Roman" w:hAnsi="Times New Roman" w:cs="Times New Roman"/>
          <w:sz w:val="24"/>
          <w:szCs w:val="24"/>
        </w:rPr>
        <w:t>8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классы), с</w:t>
      </w:r>
      <w:r w:rsidRPr="004C4527">
        <w:rPr>
          <w:rFonts w:ascii="Times New Roman" w:hAnsi="Times New Roman" w:cs="Times New Roman"/>
          <w:sz w:val="24"/>
          <w:szCs w:val="24"/>
        </w:rPr>
        <w:t xml:space="preserve">редний уровень </w:t>
      </w:r>
      <w:r w:rsidR="009B0422">
        <w:rPr>
          <w:rFonts w:ascii="Times New Roman" w:hAnsi="Times New Roman" w:cs="Times New Roman"/>
          <w:sz w:val="24"/>
          <w:szCs w:val="24"/>
        </w:rPr>
        <w:t>- 22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% обучающихся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(</w:t>
      </w:r>
      <w:r w:rsidR="009B0422">
        <w:rPr>
          <w:rFonts w:ascii="Times New Roman" w:hAnsi="Times New Roman" w:cs="Times New Roman"/>
          <w:sz w:val="24"/>
          <w:szCs w:val="24"/>
        </w:rPr>
        <w:t>6 класс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), </w:t>
      </w:r>
      <w:r w:rsidRPr="004C4527">
        <w:rPr>
          <w:rFonts w:ascii="Times New Roman" w:hAnsi="Times New Roman" w:cs="Times New Roman"/>
          <w:sz w:val="24"/>
          <w:szCs w:val="24"/>
        </w:rPr>
        <w:t xml:space="preserve">   </w:t>
      </w:r>
      <w:r w:rsidR="00247921">
        <w:rPr>
          <w:rFonts w:ascii="Times New Roman" w:hAnsi="Times New Roman" w:cs="Times New Roman"/>
          <w:sz w:val="24"/>
          <w:szCs w:val="24"/>
        </w:rPr>
        <w:t>недостаточный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- </w:t>
      </w:r>
      <w:r w:rsidR="00683F28">
        <w:rPr>
          <w:rFonts w:ascii="Times New Roman" w:hAnsi="Times New Roman" w:cs="Times New Roman"/>
          <w:sz w:val="24"/>
          <w:szCs w:val="24"/>
        </w:rPr>
        <w:t>2</w:t>
      </w:r>
      <w:r w:rsidR="00247921">
        <w:rPr>
          <w:rFonts w:ascii="Times New Roman" w:hAnsi="Times New Roman" w:cs="Times New Roman"/>
          <w:sz w:val="24"/>
          <w:szCs w:val="24"/>
        </w:rPr>
        <w:t>0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%</w:t>
      </w:r>
      <w:r w:rsidR="00683F28">
        <w:rPr>
          <w:rFonts w:ascii="Times New Roman" w:hAnsi="Times New Roman" w:cs="Times New Roman"/>
          <w:sz w:val="24"/>
          <w:szCs w:val="24"/>
        </w:rPr>
        <w:t xml:space="preserve"> (</w:t>
      </w:r>
      <w:r w:rsidR="00734A03" w:rsidRPr="004C4527">
        <w:rPr>
          <w:rFonts w:ascii="Times New Roman" w:hAnsi="Times New Roman" w:cs="Times New Roman"/>
          <w:sz w:val="24"/>
          <w:szCs w:val="24"/>
        </w:rPr>
        <w:t>8 класс</w:t>
      </w:r>
      <w:r w:rsidR="00683F28">
        <w:rPr>
          <w:rFonts w:ascii="Times New Roman" w:hAnsi="Times New Roman" w:cs="Times New Roman"/>
          <w:sz w:val="24"/>
          <w:szCs w:val="24"/>
        </w:rPr>
        <w:t>).</w:t>
      </w:r>
      <w:r w:rsidR="00734A03" w:rsidRPr="004C452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170"/>
        <w:gridCol w:w="1150"/>
        <w:gridCol w:w="3813"/>
        <w:gridCol w:w="879"/>
        <w:gridCol w:w="1212"/>
        <w:gridCol w:w="1237"/>
        <w:gridCol w:w="17"/>
      </w:tblGrid>
      <w:tr w:rsidR="00412BB8" w:rsidRPr="00412BB8" w14:paraId="52090DF8" w14:textId="77777777" w:rsidTr="00624002">
        <w:trPr>
          <w:trHeight w:val="683"/>
        </w:trPr>
        <w:tc>
          <w:tcPr>
            <w:tcW w:w="9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9CBF3" w14:textId="77777777" w:rsidR="00624002" w:rsidRDefault="00624002"/>
          <w:p w14:paraId="4481F747" w14:textId="77777777" w:rsidR="00624002" w:rsidRDefault="00624002"/>
          <w:p w14:paraId="48F83C01" w14:textId="77777777" w:rsidR="00624002" w:rsidRDefault="00624002"/>
          <w:p w14:paraId="7622CAB3" w14:textId="77777777" w:rsidR="00624002" w:rsidRDefault="00624002"/>
          <w:tbl>
            <w:tblPr>
              <w:tblW w:w="9262" w:type="dxa"/>
              <w:tblLook w:val="04A0" w:firstRow="1" w:lastRow="0" w:firstColumn="1" w:lastColumn="0" w:noHBand="0" w:noVBand="1"/>
            </w:tblPr>
            <w:tblGrid>
              <w:gridCol w:w="845"/>
              <w:gridCol w:w="1111"/>
              <w:gridCol w:w="4117"/>
              <w:gridCol w:w="849"/>
              <w:gridCol w:w="1170"/>
              <w:gridCol w:w="1170"/>
            </w:tblGrid>
            <w:tr w:rsidR="00624002" w:rsidRPr="00624002" w14:paraId="66204EE3" w14:textId="77777777" w:rsidTr="00624002">
              <w:trPr>
                <w:trHeight w:val="684"/>
              </w:trPr>
              <w:tc>
                <w:tcPr>
                  <w:tcW w:w="926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5F111C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Форма 3. Результаты выполнения заданий по функциональной грамотности</w:t>
                  </w:r>
                </w:p>
              </w:tc>
            </w:tr>
            <w:tr w:rsidR="00624002" w:rsidRPr="00624002" w14:paraId="330AF14B" w14:textId="77777777" w:rsidTr="00624002">
              <w:trPr>
                <w:trHeight w:val="231"/>
              </w:trPr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7F5414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C92F2D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2395C2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351298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75505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2567C7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24002" w:rsidRPr="00624002" w14:paraId="6A5CC33A" w14:textId="77777777" w:rsidTr="00624002">
              <w:trPr>
                <w:trHeight w:val="684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45D7A655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4"/>
                      <w:szCs w:val="14"/>
                      <w:lang w:eastAsia="ru-RU"/>
                    </w:rPr>
                    <w:t>№ задания в варианте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7D14EDC8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4"/>
                      <w:szCs w:val="14"/>
                      <w:lang w:eastAsia="ru-RU"/>
                    </w:rPr>
                    <w:t>Номер задания в комплексном задании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26F308DE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Что оценивается в задании (объект оценки)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54A80630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Баллы за задание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4D023B99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Процент выполнения (школа)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69B54674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Процент </w:t>
                  </w: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 xml:space="preserve">выполнения </w:t>
                  </w: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(выборка)</w:t>
                  </w:r>
                </w:p>
              </w:tc>
            </w:tr>
            <w:tr w:rsidR="00624002" w:rsidRPr="00624002" w14:paraId="260AB71A" w14:textId="77777777" w:rsidTr="00624002">
              <w:trPr>
                <w:trHeight w:val="465"/>
              </w:trPr>
              <w:tc>
                <w:tcPr>
                  <w:tcW w:w="9262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noWrap/>
                  <w:vAlign w:val="center"/>
                  <w:hideMark/>
                </w:tcPr>
                <w:p w14:paraId="03BA8847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624002">
                    <w:rPr>
                      <w:rFonts w:ascii="DejaVu Sans" w:eastAsia="Times New Roman" w:hAnsi="DejaVu Sans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Естественно-научная</w:t>
                  </w:r>
                  <w:proofErr w:type="gramEnd"/>
                  <w:r w:rsidRPr="00624002">
                    <w:rPr>
                      <w:rFonts w:ascii="DejaVu Sans" w:eastAsia="Times New Roman" w:hAnsi="DejaVu Sans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грамотность. Диагностическая работа (2021), вариант 1</w:t>
                  </w:r>
                </w:p>
              </w:tc>
            </w:tr>
            <w:tr w:rsidR="00624002" w:rsidRPr="00624002" w14:paraId="3CFA94F8" w14:textId="77777777" w:rsidTr="00624002">
              <w:trPr>
                <w:trHeight w:val="450"/>
              </w:trPr>
              <w:tc>
                <w:tcPr>
                  <w:tcW w:w="9262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noWrap/>
                  <w:vAlign w:val="center"/>
                  <w:hideMark/>
                </w:tcPr>
                <w:p w14:paraId="041F39D7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ЕСН. Вода на стеклах. 6 </w:t>
                  </w:r>
                  <w:proofErr w:type="spellStart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кл</w:t>
                  </w:r>
                  <w:proofErr w:type="spellEnd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624002" w:rsidRPr="00624002" w14:paraId="670FA18C" w14:textId="77777777" w:rsidTr="00624002">
              <w:trPr>
                <w:trHeight w:val="522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431B9D8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2B385CF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C213715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Применить соответствующие </w:t>
                  </w:r>
                  <w:proofErr w:type="gramStart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естественно-научные</w:t>
                  </w:r>
                  <w:proofErr w:type="gramEnd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 знания для объяснения явления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14AF527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3AB8874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89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69E6EDA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</w:tr>
            <w:tr w:rsidR="00624002" w:rsidRPr="00624002" w14:paraId="40263EB2" w14:textId="77777777" w:rsidTr="00624002">
              <w:trPr>
                <w:trHeight w:val="510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DB55777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0E967BF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53DB2FF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Применить соответствующие </w:t>
                  </w:r>
                  <w:proofErr w:type="gramStart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естественно-научные</w:t>
                  </w:r>
                  <w:proofErr w:type="gramEnd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 знания для объяснения явления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B08CBB6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B7BCE3F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7A42B85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</w:tr>
            <w:tr w:rsidR="00624002" w:rsidRPr="00624002" w14:paraId="1DDB3937" w14:textId="77777777" w:rsidTr="00624002">
              <w:trPr>
                <w:trHeight w:val="522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640010B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074B653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88351E4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Предлагать или оценивать способ научного исследования данного вопроса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0E95319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225B390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B6647BE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</w:tr>
            <w:tr w:rsidR="00624002" w:rsidRPr="00624002" w14:paraId="62CAEFAD" w14:textId="77777777" w:rsidTr="00624002">
              <w:trPr>
                <w:trHeight w:val="510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E2EC0AD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2A2BAE9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7E96579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Анализировать, интерпретировать данные и делать соответствующие выводы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FE68ADA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A69BA5D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51F74A6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</w:tr>
            <w:tr w:rsidR="00624002" w:rsidRPr="00624002" w14:paraId="2AF5E173" w14:textId="77777777" w:rsidTr="00624002">
              <w:trPr>
                <w:trHeight w:val="510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E59A4DA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0161356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9F0C9C6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Применить соответствующие </w:t>
                  </w:r>
                  <w:proofErr w:type="gramStart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естественно-научные</w:t>
                  </w:r>
                  <w:proofErr w:type="gramEnd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 знания для объяснения явления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5796A40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DEDF15D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C516E01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</w:tr>
            <w:tr w:rsidR="00624002" w:rsidRPr="00624002" w14:paraId="7D214FF8" w14:textId="77777777" w:rsidTr="00624002">
              <w:trPr>
                <w:trHeight w:val="348"/>
              </w:trPr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D6BE63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52ABFE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noWrap/>
                  <w:vAlign w:val="bottom"/>
                  <w:hideMark/>
                </w:tcPr>
                <w:p w14:paraId="209CE274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DA831F1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90AE0F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2688A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24002" w:rsidRPr="00624002" w14:paraId="34CE2C61" w14:textId="77777777" w:rsidTr="00624002">
              <w:trPr>
                <w:trHeight w:val="465"/>
              </w:trPr>
              <w:tc>
                <w:tcPr>
                  <w:tcW w:w="9262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noWrap/>
                  <w:vAlign w:val="center"/>
                  <w:hideMark/>
                </w:tcPr>
                <w:p w14:paraId="0205D522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ЕСН. Прорастёт ли семечко? 6 </w:t>
                  </w:r>
                  <w:proofErr w:type="spellStart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кл</w:t>
                  </w:r>
                  <w:proofErr w:type="spellEnd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624002" w:rsidRPr="00624002" w14:paraId="7B6471F7" w14:textId="77777777" w:rsidTr="00624002">
              <w:trPr>
                <w:trHeight w:val="510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4895377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353DEFD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39E52D2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Применить соответствующие </w:t>
                  </w:r>
                  <w:proofErr w:type="gramStart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естественно-научные</w:t>
                  </w:r>
                  <w:proofErr w:type="gramEnd"/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 знания для объяснения явления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BDC2400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75DD916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65DE69A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</w:tr>
            <w:tr w:rsidR="00624002" w:rsidRPr="00624002" w14:paraId="73B43E2F" w14:textId="77777777" w:rsidTr="00624002">
              <w:trPr>
                <w:trHeight w:val="510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77510A2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10BF317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27983D7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Анализировать, интерпретировать данные и делать соответствующие выводы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AC3715A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6E03D8D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3A60900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</w:tr>
            <w:tr w:rsidR="00624002" w:rsidRPr="00624002" w14:paraId="5B4223AC" w14:textId="77777777" w:rsidTr="00624002">
              <w:trPr>
                <w:trHeight w:val="522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4C28DAE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6C228C0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1A20DBD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Анализировать, интерпретировать данные и делать соответствующие выводы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0F5EA25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5246927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0E2E398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</w:tr>
            <w:tr w:rsidR="00624002" w:rsidRPr="00624002" w14:paraId="1CC67AB8" w14:textId="77777777" w:rsidTr="00624002">
              <w:trPr>
                <w:trHeight w:val="510"/>
              </w:trPr>
              <w:tc>
                <w:tcPr>
                  <w:tcW w:w="78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35F5514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B4FA0B4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8D4FB52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Анализировать, интерпретировать данные и делать соответствующие выводы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DBA6224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253C163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22EE9A7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</w:tr>
            <w:tr w:rsidR="00624002" w:rsidRPr="00624002" w14:paraId="539AFA24" w14:textId="77777777" w:rsidTr="00624002">
              <w:trPr>
                <w:trHeight w:val="348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5EB086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A6C9B1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381" w:type="dxa"/>
                  <w:tcBorders>
                    <w:top w:val="nil"/>
                    <w:left w:val="nil"/>
                    <w:bottom w:val="nil"/>
                    <w:right w:val="single" w:sz="4" w:space="0" w:color="696969"/>
                  </w:tcBorders>
                  <w:shd w:val="clear" w:color="auto" w:fill="auto"/>
                  <w:noWrap/>
                  <w:vAlign w:val="bottom"/>
                  <w:hideMark/>
                </w:tcPr>
                <w:p w14:paraId="459449F1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4E576B1" w14:textId="77777777" w:rsidR="00624002" w:rsidRPr="00624002" w:rsidRDefault="00624002" w:rsidP="00624002">
                  <w:pPr>
                    <w:spacing w:after="0" w:line="240" w:lineRule="auto"/>
                    <w:jc w:val="center"/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24002">
                    <w:rPr>
                      <w:rFonts w:ascii="DejaVu Sans" w:eastAsia="Times New Roman" w:hAnsi="DejaVu Sans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763D4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8D9BB4" w14:textId="77777777" w:rsidR="00624002" w:rsidRPr="00624002" w:rsidRDefault="00624002" w:rsidP="0062400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2400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14:paraId="4CEA4294" w14:textId="5BDE6B42" w:rsidR="00412BB8" w:rsidRPr="00412BB8" w:rsidRDefault="00412BB8" w:rsidP="00412BB8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24002" w:rsidRPr="00624002" w14:paraId="632151E0" w14:textId="77777777" w:rsidTr="00624002">
        <w:trPr>
          <w:gridAfter w:val="1"/>
          <w:wAfter w:w="29" w:type="dxa"/>
          <w:trHeight w:val="684"/>
        </w:trPr>
        <w:tc>
          <w:tcPr>
            <w:tcW w:w="9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6A374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:F17"/>
          </w:p>
          <w:p w14:paraId="2C396831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15EEB7B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17C92B2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314754E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2E5057C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1018DA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F961C85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CD0E313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4A411B0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5477936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201D227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AE7EB39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E37C75D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CE83CEF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4768A4C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2A4479E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35C7994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DB0DBF0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4F2505D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F01F93F" w14:textId="77777777" w:rsidR="004B4FDA" w:rsidRDefault="004B4FDA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A29DD72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3. Результаты выполнения заданий по функциональной грамотности</w:t>
            </w:r>
            <w:bookmarkEnd w:id="0"/>
          </w:p>
        </w:tc>
      </w:tr>
      <w:tr w:rsidR="00624002" w:rsidRPr="00624002" w14:paraId="0C76DD85" w14:textId="77777777" w:rsidTr="00624002">
        <w:trPr>
          <w:gridAfter w:val="1"/>
          <w:wAfter w:w="29" w:type="dxa"/>
          <w:trHeight w:val="231"/>
        </w:trPr>
        <w:tc>
          <w:tcPr>
            <w:tcW w:w="109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04EFB0F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1022B84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B4C4238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7951AF7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E38272E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B440B6B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4002" w:rsidRPr="00624002" w14:paraId="24EA07B8" w14:textId="77777777" w:rsidTr="00624002">
        <w:trPr>
          <w:gridAfter w:val="1"/>
          <w:wAfter w:w="29" w:type="dxa"/>
          <w:trHeight w:val="684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71CDC08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931F8E5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D2648CD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0C3B19F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E81EFBC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9D6EA5E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624002" w:rsidRPr="00624002" w14:paraId="71B249CF" w14:textId="77777777" w:rsidTr="00624002">
        <w:trPr>
          <w:gridAfter w:val="1"/>
          <w:wAfter w:w="29" w:type="dxa"/>
          <w:trHeight w:val="465"/>
        </w:trPr>
        <w:tc>
          <w:tcPr>
            <w:tcW w:w="944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4136E314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24002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</w:t>
            </w:r>
            <w:proofErr w:type="gramEnd"/>
            <w:r w:rsidRPr="00624002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грамотность. Диагностическая работа (2021), вариант 1</w:t>
            </w:r>
          </w:p>
        </w:tc>
      </w:tr>
      <w:tr w:rsidR="00624002" w:rsidRPr="00624002" w14:paraId="5C03A242" w14:textId="77777777" w:rsidTr="00624002">
        <w:trPr>
          <w:gridAfter w:val="1"/>
          <w:wAfter w:w="29" w:type="dxa"/>
          <w:trHeight w:val="450"/>
        </w:trPr>
        <w:tc>
          <w:tcPr>
            <w:tcW w:w="944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FC67858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ЕНГ. Кто дальше и кто быстрее. 8 </w:t>
            </w:r>
            <w:proofErr w:type="spellStart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624002" w:rsidRPr="00624002" w14:paraId="56096200" w14:textId="77777777" w:rsidTr="00624002">
        <w:trPr>
          <w:gridAfter w:val="1"/>
          <w:wAfter w:w="29" w:type="dxa"/>
          <w:trHeight w:val="522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749319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3BE6BF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0FFDDD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8ABDE8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A45714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AD8664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 w:rsidR="00624002" w:rsidRPr="00624002" w14:paraId="7303D17A" w14:textId="77777777" w:rsidTr="00624002">
        <w:trPr>
          <w:gridAfter w:val="1"/>
          <w:wAfter w:w="29" w:type="dxa"/>
          <w:trHeight w:val="333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017245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898A7E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930447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Распознавать и формулировать цель данного исследования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17DF0D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D4C599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AD4A2F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</w:tr>
      <w:tr w:rsidR="00624002" w:rsidRPr="00624002" w14:paraId="094B0D0A" w14:textId="77777777" w:rsidTr="00624002">
        <w:trPr>
          <w:gridAfter w:val="1"/>
          <w:wAfter w:w="29" w:type="dxa"/>
          <w:trHeight w:val="699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881E71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04CF43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8FFAB5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Описывать или оценивать способы, которые используют ученые, чтобы обеспечить надежность данных и достоверность объяснений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91C286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E0878B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BC9273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624002" w:rsidRPr="00624002" w14:paraId="1FF26C55" w14:textId="77777777" w:rsidTr="00624002">
        <w:trPr>
          <w:gridAfter w:val="1"/>
          <w:wAfter w:w="29" w:type="dxa"/>
          <w:trHeight w:val="510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3FE225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D3710B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A49766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510D2F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73718F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D8383E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624002" w:rsidRPr="00624002" w14:paraId="250CFECA" w14:textId="77777777" w:rsidTr="00624002">
        <w:trPr>
          <w:gridAfter w:val="1"/>
          <w:wAfter w:w="29" w:type="dxa"/>
          <w:trHeight w:val="522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32A922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8F564A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EE4607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0138A9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E77521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853347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 w:rsidR="00624002" w:rsidRPr="00624002" w14:paraId="5349B410" w14:textId="77777777" w:rsidTr="00624002">
        <w:trPr>
          <w:gridAfter w:val="1"/>
          <w:wAfter w:w="29" w:type="dxa"/>
          <w:trHeight w:val="333"/>
        </w:trPr>
        <w:tc>
          <w:tcPr>
            <w:tcW w:w="109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E97569B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EE2869A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23527307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13860C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10A3E2B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0FFE038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4002" w:rsidRPr="00624002" w14:paraId="4CCC3AD9" w14:textId="77777777" w:rsidTr="00624002">
        <w:trPr>
          <w:gridAfter w:val="1"/>
          <w:wAfter w:w="29" w:type="dxa"/>
          <w:trHeight w:val="465"/>
        </w:trPr>
        <w:tc>
          <w:tcPr>
            <w:tcW w:w="944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D8D9CFB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ЕНГ. Красный прилив. 8 </w:t>
            </w:r>
            <w:proofErr w:type="spellStart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624002" w:rsidRPr="00624002" w14:paraId="5BF6B472" w14:textId="77777777" w:rsidTr="00624002">
        <w:trPr>
          <w:gridAfter w:val="1"/>
          <w:wAfter w:w="29" w:type="dxa"/>
          <w:trHeight w:val="510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FA85BA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E903D2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443B33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9FD7F0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2BE5CF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1C04F2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</w:tr>
      <w:tr w:rsidR="00624002" w:rsidRPr="00624002" w14:paraId="06FE70A3" w14:textId="77777777" w:rsidTr="00624002">
        <w:trPr>
          <w:gridAfter w:val="1"/>
          <w:wAfter w:w="29" w:type="dxa"/>
          <w:trHeight w:val="522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754EE9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60FDCA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F4EA40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CB781D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CBA25E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209B9C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 w:rsidR="00624002" w:rsidRPr="00624002" w14:paraId="5D6C9FAE" w14:textId="77777777" w:rsidTr="00624002">
        <w:trPr>
          <w:gridAfter w:val="1"/>
          <w:wAfter w:w="29" w:type="dxa"/>
          <w:trHeight w:val="510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33E332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9FE807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953FD8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BEF924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68B259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8EB2C2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624002" w:rsidRPr="00624002" w14:paraId="51AF40A4" w14:textId="77777777" w:rsidTr="00624002">
        <w:trPr>
          <w:gridAfter w:val="1"/>
          <w:wAfter w:w="29" w:type="dxa"/>
          <w:trHeight w:val="522"/>
        </w:trPr>
        <w:tc>
          <w:tcPr>
            <w:tcW w:w="1095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36C2EF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E113CD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C19C87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Выдвигать объяснительные гипотезы и предлагать способы их проверки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9EC706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46252C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0CC35B" w14:textId="77777777" w:rsidR="00624002" w:rsidRPr="00624002" w:rsidRDefault="00624002" w:rsidP="00624002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 w:rsidR="00624002" w:rsidRPr="00624002" w14:paraId="1679700A" w14:textId="77777777" w:rsidTr="00624002">
        <w:trPr>
          <w:gridAfter w:val="1"/>
          <w:wAfter w:w="29" w:type="dxa"/>
          <w:trHeight w:val="333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B177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EC8F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2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71B0AFC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8121A4" w14:textId="77777777" w:rsidR="00624002" w:rsidRPr="00624002" w:rsidRDefault="00624002" w:rsidP="00624002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624002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5DFA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3202" w14:textId="77777777" w:rsidR="00624002" w:rsidRPr="00624002" w:rsidRDefault="00624002" w:rsidP="006240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40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EE1061E" w14:textId="77777777" w:rsidR="00624002" w:rsidRDefault="00624002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A97F5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45D4E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2C683A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772AD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74F8F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3EC55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E2204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BC293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47A6A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8F566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B0911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27C829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36B7D1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6AE7C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0918E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6CCB82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7E250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1F7B8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933D3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5E14C" w14:textId="77777777" w:rsidR="004B4FDA" w:rsidRDefault="004B4FDA" w:rsidP="00624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7"/>
        <w:gridCol w:w="1171"/>
        <w:gridCol w:w="4053"/>
        <w:gridCol w:w="1275"/>
        <w:gridCol w:w="1276"/>
        <w:gridCol w:w="992"/>
      </w:tblGrid>
      <w:tr w:rsidR="004B4FDA" w:rsidRPr="004B4FDA" w14:paraId="0C52D212" w14:textId="77777777" w:rsidTr="004B4FDA">
        <w:trPr>
          <w:trHeight w:val="684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C16C9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:F18"/>
            <w:r w:rsidRPr="004B4FDA">
              <w:rPr>
                <w:rFonts w:ascii="DejaVu Sans" w:eastAsia="Times New Roman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3. Результаты выполнения заданий по функциональной грамотности</w:t>
            </w:r>
            <w:bookmarkEnd w:id="1"/>
          </w:p>
        </w:tc>
      </w:tr>
      <w:tr w:rsidR="004B4FDA" w:rsidRPr="004B4FDA" w14:paraId="29DBA836" w14:textId="77777777" w:rsidTr="004B4FDA">
        <w:trPr>
          <w:trHeight w:val="231"/>
        </w:trPr>
        <w:tc>
          <w:tcPr>
            <w:tcW w:w="88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051C717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C4FB34B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89E1A56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4654A21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CD9BB9C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7FF57E4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4FDA" w:rsidRPr="004B4FDA" w14:paraId="3EA2343D" w14:textId="77777777" w:rsidTr="004B4FDA">
        <w:trPr>
          <w:trHeight w:val="684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AD0E60C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B1650AB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221A921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0623E50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3FD6F6A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CA7DBA6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4B4FDA" w:rsidRPr="004B4FDA" w14:paraId="701DE46D" w14:textId="77777777" w:rsidTr="004B4FDA">
        <w:trPr>
          <w:trHeight w:val="465"/>
        </w:trPr>
        <w:tc>
          <w:tcPr>
            <w:tcW w:w="9654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6FBAE631" w14:textId="77777777" w:rsidR="004B4FDA" w:rsidRPr="004B4FDA" w:rsidRDefault="004B4FDA" w:rsidP="004B4FDA">
            <w:pPr>
              <w:spacing w:after="0" w:line="240" w:lineRule="auto"/>
              <w:ind w:right="602"/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B4FDA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</w:t>
            </w:r>
            <w:proofErr w:type="gramEnd"/>
            <w:r w:rsidRPr="004B4FDA">
              <w:rPr>
                <w:rFonts w:ascii="DejaVu Sans" w:eastAsia="Times New Roman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грамотность. Диагностическая работа (2021), вариант 2</w:t>
            </w:r>
          </w:p>
        </w:tc>
      </w:tr>
      <w:tr w:rsidR="004B4FDA" w:rsidRPr="004B4FDA" w14:paraId="04153109" w14:textId="77777777" w:rsidTr="004B4FDA">
        <w:trPr>
          <w:trHeight w:val="450"/>
        </w:trPr>
        <w:tc>
          <w:tcPr>
            <w:tcW w:w="9654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5D128C0" w14:textId="77777777" w:rsidR="004B4FDA" w:rsidRPr="004B4FDA" w:rsidRDefault="004B4FDA" w:rsidP="004B4FDA">
            <w:pPr>
              <w:tabs>
                <w:tab w:val="left" w:pos="9546"/>
              </w:tabs>
              <w:spacing w:after="0" w:line="240" w:lineRule="auto"/>
              <w:ind w:right="886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ЕСГ. Сесть на астероид. 9 </w:t>
            </w:r>
            <w:proofErr w:type="spellStart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B4FDA" w:rsidRPr="004B4FDA" w14:paraId="231B221B" w14:textId="77777777" w:rsidTr="004B4FDA">
        <w:trPr>
          <w:trHeight w:val="522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C06CD3C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FC3BA7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897319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116279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FB6E03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B82974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 w:rsidR="004B4FDA" w:rsidRPr="004B4FDA" w14:paraId="30C278D8" w14:textId="77777777" w:rsidTr="004B4FDA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F82CEA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DFF54E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D2AB8B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C0BD727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49BCF9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E37314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</w:tr>
      <w:tr w:rsidR="004B4FDA" w:rsidRPr="004B4FDA" w14:paraId="462E0400" w14:textId="77777777" w:rsidTr="004B4FDA">
        <w:trPr>
          <w:trHeight w:val="522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A2C140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DC7DDF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D58607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Объяснять принцип действия технического устройства или технологии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838A9A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692631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EADD06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4B4FDA" w:rsidRPr="004B4FDA" w14:paraId="7AE533F7" w14:textId="77777777" w:rsidTr="004B4FDA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5C3F27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EF9C20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45531C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92510E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3C77E8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D0AF62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4B4FDA" w:rsidRPr="004B4FDA" w14:paraId="053C7B89" w14:textId="77777777" w:rsidTr="004B4FDA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07841D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643044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9C717B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BA27D2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96563E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774FC8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</w:tr>
      <w:tr w:rsidR="004B4FDA" w:rsidRPr="004B4FDA" w14:paraId="7E073524" w14:textId="77777777" w:rsidTr="004B4FDA">
        <w:trPr>
          <w:trHeight w:val="348"/>
        </w:trPr>
        <w:tc>
          <w:tcPr>
            <w:tcW w:w="88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C5BDC01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B141D21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7DAE641C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438062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6A0ECF9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6AFB6DD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B4FDA" w:rsidRPr="004B4FDA" w14:paraId="7C79CABB" w14:textId="77777777" w:rsidTr="004B4FDA">
        <w:trPr>
          <w:trHeight w:val="465"/>
        </w:trPr>
        <w:tc>
          <w:tcPr>
            <w:tcW w:w="9654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758EA5C1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ЕНГ. Лекарства или яды? 9 </w:t>
            </w:r>
            <w:proofErr w:type="spellStart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B4FDA" w:rsidRPr="004B4FDA" w14:paraId="474D3C12" w14:textId="77777777" w:rsidTr="004B4FDA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635E3E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236988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946DA8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3FAB69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9FABD7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9048FE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</w:tr>
      <w:tr w:rsidR="004B4FDA" w:rsidRPr="004B4FDA" w14:paraId="5CB8A1E0" w14:textId="77777777" w:rsidTr="004B4FDA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066BDB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64B14A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F2199B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CD3236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0C38D5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ECF67B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4B4FDA" w:rsidRPr="004B4FDA" w14:paraId="7BAD4F3D" w14:textId="77777777" w:rsidTr="004B4FDA">
        <w:trPr>
          <w:trHeight w:val="522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26FC5F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AC94DE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D7BFA6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Применить соответствующие </w:t>
            </w:r>
            <w:proofErr w:type="gramStart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естественно-научные</w:t>
            </w:r>
            <w:proofErr w:type="gramEnd"/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знания для объяснения явления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E00338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E852DB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BFA1C1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4B4FDA" w:rsidRPr="004B4FDA" w14:paraId="1ADABEE3" w14:textId="77777777" w:rsidTr="004B4FDA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C5C71A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741886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DD8B9E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421C6B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48FD8D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33EB68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4B4FDA" w:rsidRPr="004B4FDA" w14:paraId="474A5799" w14:textId="77777777" w:rsidTr="004B4FDA">
        <w:trPr>
          <w:trHeight w:val="522"/>
        </w:trPr>
        <w:tc>
          <w:tcPr>
            <w:tcW w:w="887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D9D697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0A4DAD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52B220" w14:textId="77777777" w:rsidR="004B4FDA" w:rsidRPr="004B4FDA" w:rsidRDefault="004B4FDA" w:rsidP="004B4FDA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884C05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D91FDA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A7C557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 w:rsidR="004B4FDA" w:rsidRPr="004B4FDA" w14:paraId="4567D95D" w14:textId="77777777" w:rsidTr="004B4FDA">
        <w:trPr>
          <w:trHeight w:val="333"/>
        </w:trPr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5CE1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E47B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1CBF3C3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5358B4" w14:textId="77777777" w:rsidR="004B4FDA" w:rsidRPr="004B4FDA" w:rsidRDefault="004B4FDA" w:rsidP="004B4FDA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4B4FDA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DB90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0BE9" w14:textId="77777777" w:rsidR="004B4FDA" w:rsidRPr="004B4FDA" w:rsidRDefault="004B4FDA" w:rsidP="004B4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FD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9C3AA4C" w14:textId="77777777" w:rsidR="004B4FDA" w:rsidRDefault="004B4FDA" w:rsidP="004B4F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8F93B" w14:textId="77777777" w:rsidR="004B4FDA" w:rsidRDefault="004B4FDA" w:rsidP="00FA02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0F59FE" w14:textId="4D061D60" w:rsidR="004C4527" w:rsidRPr="00FA026A" w:rsidRDefault="004C4527" w:rsidP="00FA02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26A">
        <w:rPr>
          <w:rFonts w:ascii="Times New Roman" w:hAnsi="Times New Roman" w:cs="Times New Roman"/>
          <w:sz w:val="24"/>
          <w:szCs w:val="24"/>
        </w:rPr>
        <w:t xml:space="preserve">Анализ полученных результатов </w:t>
      </w:r>
      <w:r w:rsidR="007828B2" w:rsidRPr="00FA026A">
        <w:rPr>
          <w:rFonts w:ascii="Times New Roman" w:hAnsi="Times New Roman" w:cs="Times New Roman"/>
          <w:sz w:val="24"/>
          <w:szCs w:val="24"/>
        </w:rPr>
        <w:t>естественнонаучной</w:t>
      </w:r>
      <w:r w:rsidRPr="00FA026A">
        <w:rPr>
          <w:rFonts w:ascii="Times New Roman" w:hAnsi="Times New Roman" w:cs="Times New Roman"/>
          <w:sz w:val="24"/>
          <w:szCs w:val="24"/>
        </w:rPr>
        <w:t xml:space="preserve"> грамотности позволяет сделать следующие выводы.</w:t>
      </w:r>
    </w:p>
    <w:p w14:paraId="106D7476" w14:textId="3DE36FB6" w:rsidR="002C6043" w:rsidRPr="00FA026A" w:rsidRDefault="002C6043" w:rsidP="00FA02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26A">
        <w:rPr>
          <w:rFonts w:ascii="Times New Roman" w:hAnsi="Times New Roman" w:cs="Times New Roman"/>
          <w:sz w:val="24"/>
          <w:szCs w:val="24"/>
        </w:rPr>
        <w:t>У большинства обучающихся замечена положительная динамика по результатам последних нескольких лет. Тем не менее</w:t>
      </w:r>
      <w:r w:rsidR="00FA026A">
        <w:rPr>
          <w:rFonts w:ascii="Times New Roman" w:hAnsi="Times New Roman" w:cs="Times New Roman"/>
          <w:sz w:val="24"/>
          <w:szCs w:val="24"/>
        </w:rPr>
        <w:t>,</w:t>
      </w:r>
      <w:r w:rsidRPr="00FA026A">
        <w:rPr>
          <w:rFonts w:ascii="Times New Roman" w:hAnsi="Times New Roman" w:cs="Times New Roman"/>
          <w:sz w:val="24"/>
          <w:szCs w:val="24"/>
        </w:rPr>
        <w:t xml:space="preserve"> по итогам диагностики отмечаются дефициты в выполнении заданий, требующих </w:t>
      </w:r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нализировать, интерпретировать данные и делать соответствующие выводы, </w:t>
      </w:r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ыдвигать объяснительные гипотезы и предлагать способы их проверки</w:t>
      </w:r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применить соответствующие </w:t>
      </w:r>
      <w:proofErr w:type="gramStart"/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естественно-научные</w:t>
      </w:r>
      <w:proofErr w:type="gramEnd"/>
      <w:r w:rsidR="00FA026A" w:rsidRPr="00FA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для объяснения явления.</w:t>
      </w:r>
      <w:r w:rsidRPr="00FA02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D495B" w14:textId="0BE442D1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</w:rPr>
      </w:pPr>
    </w:p>
    <w:p w14:paraId="1123EB7F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b/>
          <w:bCs/>
        </w:rPr>
        <w:t>Ре</w:t>
      </w:r>
      <w:r w:rsidRPr="002C6043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комендации:</w:t>
      </w:r>
      <w:r w:rsidRPr="002C6043">
        <w:rPr>
          <w:rFonts w:ascii="Times New Roman" w:hAnsi="Times New Roman" w:cs="Times New Roman"/>
          <w:color w:val="000000"/>
          <w:shd w:val="clear" w:color="auto" w:fill="FFFFFF"/>
        </w:rPr>
        <w:t> </w:t>
      </w:r>
    </w:p>
    <w:p w14:paraId="2A0E2CE6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color w:val="000000"/>
          <w:shd w:val="clear" w:color="auto" w:fill="FFFFFF"/>
        </w:rPr>
        <w:t>Продолжать на уроках естественнонаучной направленности:</w:t>
      </w:r>
    </w:p>
    <w:p w14:paraId="7CDD2B26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color w:val="000000"/>
          <w:shd w:val="clear" w:color="auto" w:fill="FFFFFF"/>
        </w:rPr>
        <w:t>-  использовать </w:t>
      </w:r>
      <w:hyperlink r:id="rId7" w:history="1">
        <w:r w:rsidRPr="002C6043">
          <w:rPr>
            <w:rStyle w:val="a9"/>
            <w:rFonts w:ascii="Times New Roman" w:hAnsi="Times New Roman" w:cs="Times New Roman"/>
            <w:shd w:val="clear" w:color="auto" w:fill="FFFFFF"/>
          </w:rPr>
          <w:t>открытый банк заданий для оценки естественнонаучной грамотности</w:t>
        </w:r>
      </w:hyperlink>
      <w:r w:rsidRPr="002C6043">
        <w:rPr>
          <w:rFonts w:ascii="Times New Roman" w:hAnsi="Times New Roman" w:cs="Times New Roman"/>
          <w:color w:val="000000"/>
          <w:shd w:val="clear" w:color="auto" w:fill="FFFFFF"/>
        </w:rPr>
        <w:t>, размещенных на  сайте ФИПИ,</w:t>
      </w:r>
    </w:p>
    <w:p w14:paraId="4BCD4877" w14:textId="77777777" w:rsidR="002C6043" w:rsidRPr="002C6043" w:rsidRDefault="002C6043" w:rsidP="002C6043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  <w:color w:val="000000"/>
        </w:rPr>
      </w:pPr>
      <w:r w:rsidRPr="002C6043">
        <w:rPr>
          <w:rFonts w:ascii="Times New Roman" w:hAnsi="Times New Roman" w:cs="Times New Roman"/>
          <w:color w:val="000000"/>
          <w:shd w:val="clear" w:color="auto" w:fill="FFFFFF"/>
        </w:rPr>
        <w:t>- увеличить количество учебной информации практической направленности, включая неадаптированные тексты естественнонаучной направленности в качестве основы для самостоятельного поиска новых знаний,</w:t>
      </w:r>
    </w:p>
    <w:p w14:paraId="62AFD7F5" w14:textId="75A37ADD" w:rsidR="004C4527" w:rsidRPr="002C6043" w:rsidRDefault="002C6043" w:rsidP="004B4FDA">
      <w:pPr>
        <w:pStyle w:val="a5"/>
        <w:shd w:val="clear" w:color="auto" w:fill="FFFFFF"/>
        <w:spacing w:after="0" w:line="12" w:lineRule="atLeast"/>
        <w:jc w:val="both"/>
        <w:rPr>
          <w:rFonts w:ascii="Times New Roman" w:hAnsi="Times New Roman" w:cs="Times New Roman"/>
        </w:rPr>
      </w:pPr>
      <w:r w:rsidRPr="002C6043">
        <w:rPr>
          <w:rFonts w:ascii="Times New Roman" w:hAnsi="Times New Roman" w:cs="Times New Roman"/>
          <w:color w:val="000000"/>
          <w:shd w:val="clear" w:color="auto" w:fill="FFFFFF"/>
        </w:rPr>
        <w:t>- увеличить количество заданий, направленных на развитие умения объяснять различные явления с использованием научных текстов о природе.</w:t>
      </w:r>
      <w:bookmarkStart w:id="2" w:name="_GoBack"/>
      <w:bookmarkEnd w:id="2"/>
    </w:p>
    <w:sectPr w:rsidR="004C4527" w:rsidRPr="002C604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A775" w14:textId="77777777" w:rsidR="0074344C" w:rsidRDefault="0074344C">
      <w:pPr>
        <w:spacing w:line="240" w:lineRule="auto"/>
      </w:pPr>
      <w:r>
        <w:separator/>
      </w:r>
    </w:p>
  </w:endnote>
  <w:endnote w:type="continuationSeparator" w:id="0">
    <w:p w14:paraId="6A043739" w14:textId="77777777" w:rsidR="0074344C" w:rsidRDefault="00743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C6DB" w14:textId="77777777" w:rsidR="0074344C" w:rsidRDefault="0074344C">
      <w:pPr>
        <w:spacing w:after="0"/>
      </w:pPr>
      <w:r>
        <w:separator/>
      </w:r>
    </w:p>
  </w:footnote>
  <w:footnote w:type="continuationSeparator" w:id="0">
    <w:p w14:paraId="07F1C24C" w14:textId="77777777" w:rsidR="0074344C" w:rsidRDefault="007434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5154"/>
    <w:rsid w:val="0008679B"/>
    <w:rsid w:val="000C038D"/>
    <w:rsid w:val="00100FF2"/>
    <w:rsid w:val="00172A27"/>
    <w:rsid w:val="00247921"/>
    <w:rsid w:val="002606AF"/>
    <w:rsid w:val="002C6043"/>
    <w:rsid w:val="003237E6"/>
    <w:rsid w:val="003442D8"/>
    <w:rsid w:val="00346690"/>
    <w:rsid w:val="00385EF6"/>
    <w:rsid w:val="0038722E"/>
    <w:rsid w:val="0040179C"/>
    <w:rsid w:val="00412BB8"/>
    <w:rsid w:val="00447833"/>
    <w:rsid w:val="004605DE"/>
    <w:rsid w:val="004B4FDA"/>
    <w:rsid w:val="004C4527"/>
    <w:rsid w:val="004D7E78"/>
    <w:rsid w:val="00523CF5"/>
    <w:rsid w:val="00557111"/>
    <w:rsid w:val="00564D11"/>
    <w:rsid w:val="005C6E05"/>
    <w:rsid w:val="00622567"/>
    <w:rsid w:val="00624002"/>
    <w:rsid w:val="00674673"/>
    <w:rsid w:val="00683F28"/>
    <w:rsid w:val="00734A03"/>
    <w:rsid w:val="0074344C"/>
    <w:rsid w:val="007828B2"/>
    <w:rsid w:val="0079619D"/>
    <w:rsid w:val="00796ADD"/>
    <w:rsid w:val="007B62D2"/>
    <w:rsid w:val="00851BFD"/>
    <w:rsid w:val="00880D4B"/>
    <w:rsid w:val="008E6A94"/>
    <w:rsid w:val="00937132"/>
    <w:rsid w:val="009B0422"/>
    <w:rsid w:val="00A350C7"/>
    <w:rsid w:val="00A92357"/>
    <w:rsid w:val="00B07DF6"/>
    <w:rsid w:val="00BD4FC8"/>
    <w:rsid w:val="00BE3178"/>
    <w:rsid w:val="00BE5112"/>
    <w:rsid w:val="00C61269"/>
    <w:rsid w:val="00D851F4"/>
    <w:rsid w:val="00DB657C"/>
    <w:rsid w:val="00DC2E3B"/>
    <w:rsid w:val="00DF1494"/>
    <w:rsid w:val="00E4136D"/>
    <w:rsid w:val="00EA3681"/>
    <w:rsid w:val="00F30DD2"/>
    <w:rsid w:val="00F3613E"/>
    <w:rsid w:val="00FA026A"/>
    <w:rsid w:val="00FA54C8"/>
    <w:rsid w:val="00FD0FA5"/>
    <w:rsid w:val="00FE0C42"/>
    <w:rsid w:val="3D2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C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2C60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2C60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3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fipi.ru/otkrytyy-bank-zadaniy-dlya-otsenki-yestestvennonauchnoy-gramotnosti&amp;sa=D&amp;source=editors&amp;ust=1672827610847181&amp;usg=AOvVaw0-3JuNyYIn3D76ZVaS8Y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6</cp:revision>
  <cp:lastPrinted>2021-12-22T05:20:00Z</cp:lastPrinted>
  <dcterms:created xsi:type="dcterms:W3CDTF">2025-06-05T04:48:00Z</dcterms:created>
  <dcterms:modified xsi:type="dcterms:W3CDTF">2025-06-05T05:22:00Z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197852485B204297B42D6D214D574BCF_13</vt:lpwstr>
  </property>
</Properties>
</file>